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D62" w:rsidRDefault="00822D62" w:rsidP="00822D62">
      <w:pPr>
        <w:jc w:val="center"/>
        <w:rPr>
          <w:rFonts w:ascii="Times New Roman" w:hAnsi="Times New Roman"/>
          <w:b/>
        </w:rPr>
      </w:pPr>
    </w:p>
    <w:p w:rsidR="00822D62" w:rsidRPr="007E6496" w:rsidRDefault="00822D62" w:rsidP="00822D62">
      <w:pPr>
        <w:jc w:val="center"/>
        <w:rPr>
          <w:rFonts w:ascii="Times New Roman" w:hAnsi="Times New Roman"/>
          <w:b/>
        </w:rPr>
      </w:pPr>
      <w:r w:rsidRPr="007E6496">
        <w:rPr>
          <w:rFonts w:ascii="Times New Roman" w:hAnsi="Times New Roman"/>
          <w:b/>
        </w:rPr>
        <w:t>TECHNINĖ SPECIFIKACIJA</w:t>
      </w:r>
    </w:p>
    <w:p w:rsidR="00822D62" w:rsidRPr="007E6496" w:rsidRDefault="00822D62" w:rsidP="00822D62">
      <w:pPr>
        <w:autoSpaceDE w:val="0"/>
        <w:autoSpaceDN w:val="0"/>
        <w:adjustRightInd w:val="0"/>
        <w:jc w:val="center"/>
        <w:rPr>
          <w:rFonts w:ascii="Times New Roman" w:hAnsi="Times New Roman"/>
        </w:rPr>
      </w:pPr>
      <w:r w:rsidRPr="00F734C0">
        <w:rPr>
          <w:rFonts w:ascii="Times New Roman" w:hAnsi="Times New Roman"/>
          <w:b/>
          <w:bCs/>
          <w:color w:val="000000"/>
          <w:lang w:eastAsia="lt-LT"/>
        </w:rPr>
        <w:t>MOSĖDŽIO GIMNAZIJOS MOKSLO PASKIRTIES PASTAT</w:t>
      </w:r>
      <w:r>
        <w:rPr>
          <w:rFonts w:ascii="Times New Roman" w:hAnsi="Times New Roman"/>
          <w:b/>
          <w:bCs/>
          <w:color w:val="000000"/>
          <w:lang w:eastAsia="lt-LT"/>
        </w:rPr>
        <w:t>O</w:t>
      </w:r>
      <w:r w:rsidRPr="00F734C0">
        <w:rPr>
          <w:rFonts w:ascii="Times New Roman" w:hAnsi="Times New Roman"/>
          <w:b/>
          <w:bCs/>
          <w:color w:val="000000"/>
          <w:lang w:eastAsia="lt-LT"/>
        </w:rPr>
        <w:t xml:space="preserve">, SALANTŲ G. 5, MOSĖDIS, SKUODO R. SAV., </w:t>
      </w:r>
      <w:r>
        <w:rPr>
          <w:rFonts w:ascii="Times New Roman" w:hAnsi="Times New Roman"/>
          <w:b/>
          <w:bCs/>
          <w:lang w:eastAsia="lt-LT"/>
        </w:rPr>
        <w:t>REKONSTRAVIMO</w:t>
      </w:r>
      <w:r w:rsidRPr="007E6496">
        <w:rPr>
          <w:rFonts w:ascii="Times New Roman" w:hAnsi="Times New Roman"/>
          <w:b/>
          <w:bCs/>
          <w:lang w:eastAsia="lt-LT"/>
        </w:rPr>
        <w:t xml:space="preserve"> </w:t>
      </w:r>
      <w:r w:rsidRPr="007E6496">
        <w:rPr>
          <w:rFonts w:ascii="Times New Roman" w:hAnsi="Times New Roman"/>
          <w:b/>
          <w:bCs/>
        </w:rPr>
        <w:t xml:space="preserve">DARBŲ </w:t>
      </w:r>
      <w:r>
        <w:rPr>
          <w:rFonts w:ascii="Times New Roman" w:hAnsi="Times New Roman"/>
          <w:b/>
          <w:bCs/>
        </w:rPr>
        <w:t xml:space="preserve">TECHNINĖS PRIEŽIŪROS </w:t>
      </w:r>
      <w:r w:rsidRPr="007E6496">
        <w:rPr>
          <w:rFonts w:ascii="Times New Roman" w:hAnsi="Times New Roman"/>
          <w:b/>
          <w:bCs/>
        </w:rPr>
        <w:t>PASLAUGOMS</w:t>
      </w:r>
    </w:p>
    <w:p w:rsidR="00822D62" w:rsidRDefault="00822D62" w:rsidP="00822D62">
      <w:pPr>
        <w:overflowPunct w:val="0"/>
        <w:autoSpaceDE w:val="0"/>
        <w:jc w:val="center"/>
        <w:textAlignment w:val="baseline"/>
        <w:rPr>
          <w:rFonts w:ascii="Times New Roman" w:hAnsi="Times New Roman"/>
          <w:b/>
          <w:lang w:val="lt-LT"/>
        </w:rPr>
      </w:pPr>
    </w:p>
    <w:p w:rsidR="00822D62" w:rsidRDefault="00822D62" w:rsidP="00822D62">
      <w:pPr>
        <w:numPr>
          <w:ilvl w:val="0"/>
          <w:numId w:val="1"/>
        </w:numPr>
        <w:ind w:left="851" w:hanging="284"/>
        <w:jc w:val="both"/>
      </w:pPr>
      <w:r>
        <w:rPr>
          <w:rFonts w:ascii="Times New Roman" w:hAnsi="Times New Roman"/>
          <w:b/>
          <w:lang w:val="lt-LT"/>
        </w:rPr>
        <w:t>BENDRIEJI DUOMENYS</w:t>
      </w:r>
    </w:p>
    <w:p w:rsidR="00822D62" w:rsidRDefault="00822D62" w:rsidP="00822D62">
      <w:pPr>
        <w:jc w:val="both"/>
        <w:rPr>
          <w:rFonts w:ascii="Times New Roman" w:hAnsi="Times New Roman"/>
          <w:b/>
          <w:lang w:val="lt-LT"/>
        </w:rPr>
      </w:pPr>
    </w:p>
    <w:p w:rsidR="00822D62" w:rsidRDefault="00822D62" w:rsidP="00822D62">
      <w:pPr>
        <w:jc w:val="both"/>
      </w:pPr>
      <w:r>
        <w:rPr>
          <w:rFonts w:ascii="Times New Roman" w:hAnsi="Times New Roman"/>
          <w:b/>
          <w:lang w:val="lt-LT"/>
        </w:rPr>
        <w:t>1.1. Užsakovas:</w:t>
      </w:r>
    </w:p>
    <w:p w:rsidR="00822D62" w:rsidRDefault="00822D62" w:rsidP="00822D62">
      <w:pPr>
        <w:jc w:val="both"/>
      </w:pPr>
      <w:r>
        <w:rPr>
          <w:rFonts w:ascii="Times New Roman" w:hAnsi="Times New Roman"/>
          <w:lang w:val="lt-LT"/>
        </w:rPr>
        <w:t>Skuodo rajono savivaldybės administracija</w:t>
      </w:r>
    </w:p>
    <w:p w:rsidR="00822D62" w:rsidRDefault="00822D62" w:rsidP="00822D62">
      <w:pPr>
        <w:jc w:val="both"/>
      </w:pPr>
      <w:r>
        <w:rPr>
          <w:rFonts w:ascii="Times New Roman" w:hAnsi="Times New Roman"/>
          <w:lang w:val="lt-LT"/>
        </w:rPr>
        <w:t>Vilniaus g. 13, LT-98112 Skuodas</w:t>
      </w:r>
    </w:p>
    <w:p w:rsidR="00822D62" w:rsidRDefault="00822D62" w:rsidP="00822D62">
      <w:pPr>
        <w:jc w:val="both"/>
      </w:pPr>
      <w:r>
        <w:rPr>
          <w:rFonts w:ascii="Times New Roman" w:hAnsi="Times New Roman"/>
          <w:lang w:val="lt-LT"/>
        </w:rPr>
        <w:t>Tel. +370 440 455 50</w:t>
      </w:r>
    </w:p>
    <w:p w:rsidR="00822D62" w:rsidRDefault="00822D62" w:rsidP="00822D62">
      <w:pPr>
        <w:jc w:val="both"/>
        <w:rPr>
          <w:rFonts w:ascii="Times New Roman" w:hAnsi="Times New Roman"/>
          <w:lang w:val="lt-LT"/>
        </w:rPr>
      </w:pPr>
      <w:r>
        <w:rPr>
          <w:rFonts w:ascii="Times New Roman" w:hAnsi="Times New Roman"/>
          <w:lang w:val="lt-LT"/>
        </w:rPr>
        <w:t xml:space="preserve">El. p. </w:t>
      </w:r>
      <w:hyperlink r:id="rId5" w:history="1">
        <w:r>
          <w:rPr>
            <w:rStyle w:val="Hipersaitas"/>
            <w:rFonts w:ascii="Times New Roman" w:hAnsi="Times New Roman"/>
            <w:lang w:val="lt-LT"/>
          </w:rPr>
          <w:t>savivaldybe</w:t>
        </w:r>
        <w:r>
          <w:rPr>
            <w:rStyle w:val="Hipersaitas"/>
            <w:rFonts w:ascii="Times New Roman" w:hAnsi="Times New Roman"/>
            <w:lang w:val="en-US"/>
          </w:rPr>
          <w:t>@</w:t>
        </w:r>
        <w:proofErr w:type="spellStart"/>
        <w:r>
          <w:rPr>
            <w:rStyle w:val="Hipersaitas"/>
            <w:rFonts w:ascii="Times New Roman" w:hAnsi="Times New Roman"/>
            <w:lang w:val="lt-LT"/>
          </w:rPr>
          <w:t>skuodas.lt</w:t>
        </w:r>
        <w:proofErr w:type="spellEnd"/>
      </w:hyperlink>
    </w:p>
    <w:p w:rsidR="00822D62" w:rsidRPr="00981DC4" w:rsidRDefault="00822D62" w:rsidP="00822D62">
      <w:pPr>
        <w:jc w:val="both"/>
        <w:rPr>
          <w:rFonts w:ascii="Times New Roman" w:hAnsi="Times New Roman"/>
        </w:rPr>
      </w:pPr>
      <w:r>
        <w:rPr>
          <w:rFonts w:ascii="Times New Roman" w:hAnsi="Times New Roman"/>
          <w:b/>
          <w:lang w:val="lt-LT"/>
        </w:rPr>
        <w:t xml:space="preserve">1.2. Projekto įgyvendinimo vieta. </w:t>
      </w:r>
      <w:r>
        <w:rPr>
          <w:bCs/>
        </w:rPr>
        <w:t>Skuodo rajono savivaldybė, Mosėdžio mstl., Salantų gatvė Nr. 5</w:t>
      </w:r>
    </w:p>
    <w:p w:rsidR="00822D62" w:rsidRDefault="00822D62" w:rsidP="00822D62">
      <w:pPr>
        <w:jc w:val="both"/>
        <w:rPr>
          <w:rFonts w:ascii="Times New Roman" w:hAnsi="Times New Roman"/>
          <w:lang w:val="lt-LT"/>
        </w:rPr>
      </w:pPr>
    </w:p>
    <w:p w:rsidR="00822D62" w:rsidRDefault="00822D62" w:rsidP="00822D62">
      <w:pPr>
        <w:numPr>
          <w:ilvl w:val="0"/>
          <w:numId w:val="1"/>
        </w:numPr>
        <w:jc w:val="both"/>
      </w:pPr>
      <w:r>
        <w:rPr>
          <w:rFonts w:ascii="Times New Roman" w:hAnsi="Times New Roman"/>
          <w:b/>
          <w:lang w:val="lt-LT"/>
        </w:rPr>
        <w:t>STATYBOS TECHNINĖS  PRIEŽIŪROS PASLAUGŲ UŽDUOTIS</w:t>
      </w:r>
    </w:p>
    <w:p w:rsidR="00822D62" w:rsidRDefault="00822D62" w:rsidP="00822D62">
      <w:pPr>
        <w:jc w:val="both"/>
        <w:rPr>
          <w:rFonts w:ascii="Times New Roman" w:hAnsi="Times New Roman"/>
          <w:b/>
          <w:lang w:val="lt-LT"/>
        </w:rPr>
      </w:pPr>
    </w:p>
    <w:p w:rsidR="00822D62" w:rsidRDefault="00822D62" w:rsidP="00822D62">
      <w:pPr>
        <w:jc w:val="both"/>
      </w:pPr>
      <w:r>
        <w:rPr>
          <w:rFonts w:ascii="Times New Roman" w:hAnsi="Times New Roman"/>
          <w:b/>
          <w:lang w:val="lt-LT"/>
        </w:rPr>
        <w:t>2.1 Bendrieji reikalavimai:</w:t>
      </w:r>
    </w:p>
    <w:p w:rsidR="00822D62" w:rsidRDefault="00822D62" w:rsidP="00822D62">
      <w:pPr>
        <w:jc w:val="both"/>
      </w:pPr>
      <w:r>
        <w:rPr>
          <w:rFonts w:ascii="Times New Roman" w:hAnsi="Times New Roman"/>
          <w:lang w:val="lt-LT"/>
        </w:rPr>
        <w:t xml:space="preserve">Teikdamas statinių statybos techninės priežiūros paslaugas paslaugų teikėjas bus atsakingas už statinių vykdomų darbų atitikimą techniniam darbo  projektui, vadovaudamasis statybos normatyvinių techninių dokumentų reikalavimais tikrinti atliktų darbų kokybę, pririmti tinkamai atliktus darbus. </w:t>
      </w:r>
      <w:bookmarkStart w:id="0" w:name="_Hlk79074156"/>
      <w:r>
        <w:rPr>
          <w:rFonts w:ascii="Times New Roman" w:hAnsi="Times New Roman"/>
          <w:lang w:val="lt-LT"/>
        </w:rPr>
        <w:t xml:space="preserve">Statinio statybos techninės priežiūros </w:t>
      </w:r>
      <w:bookmarkEnd w:id="0"/>
      <w:r>
        <w:rPr>
          <w:rFonts w:ascii="Times New Roman" w:hAnsi="Times New Roman"/>
          <w:lang w:val="lt-LT"/>
        </w:rPr>
        <w:t xml:space="preserve">paslaugos turės būti vykdomos pagal statybos techninio reglamento STR 1.06.01:2016 „Statybos darbai. Statinio statybos priežiūra“ reikalavimus. Techninės priežiūros vadovas objekte turi lankyti ne mažiau kaip kartus per savaitę, kai vykdomi statybos darbai.  </w:t>
      </w:r>
    </w:p>
    <w:p w:rsidR="00822D62" w:rsidRDefault="00822D62" w:rsidP="00822D62">
      <w:pPr>
        <w:jc w:val="both"/>
      </w:pPr>
      <w:r>
        <w:rPr>
          <w:rFonts w:ascii="Times New Roman" w:hAnsi="Times New Roman"/>
          <w:b/>
          <w:lang w:val="lt-LT"/>
        </w:rPr>
        <w:t>2.2. Ataskaitos:</w:t>
      </w:r>
    </w:p>
    <w:p w:rsidR="00822D62" w:rsidRDefault="00822D62" w:rsidP="00822D62">
      <w:pPr>
        <w:jc w:val="both"/>
      </w:pPr>
      <w:r>
        <w:rPr>
          <w:rFonts w:ascii="Times New Roman" w:hAnsi="Times New Roman"/>
          <w:lang w:val="lt-LT"/>
        </w:rPr>
        <w:t>2.2.1. Teikdamas savo paslaugas, paslaugų teikėjas turės parengti šias ataskaitas:</w:t>
      </w:r>
    </w:p>
    <w:p w:rsidR="00822D62" w:rsidRDefault="00822D62" w:rsidP="00822D62">
      <w:pPr>
        <w:ind w:left="360"/>
        <w:jc w:val="both"/>
      </w:pPr>
      <w:r>
        <w:rPr>
          <w:rFonts w:ascii="Times New Roman" w:hAnsi="Times New Roman"/>
          <w:lang w:val="lt-LT"/>
        </w:rPr>
        <w:t>–</w:t>
      </w:r>
      <w:r>
        <w:rPr>
          <w:rFonts w:ascii="Times New Roman" w:eastAsia="Times New Roman" w:hAnsi="Times New Roman"/>
          <w:lang w:val="lt-LT"/>
        </w:rPr>
        <w:t xml:space="preserve"> </w:t>
      </w:r>
      <w:r>
        <w:rPr>
          <w:rFonts w:ascii="Times New Roman" w:hAnsi="Times New Roman"/>
          <w:lang w:val="lt-LT"/>
        </w:rPr>
        <w:t>Įvadinė ataskaita – pateikiama iki statinių statybos darbų pradžios, kurioje išsamiai aprašoma statinio statybos techninės priežiūros paslaugų vykdymui naudojama organizacinė struktūra, statinio statybos techninės priežiūros paslaugų vykdymas.</w:t>
      </w:r>
    </w:p>
    <w:p w:rsidR="00822D62" w:rsidRDefault="00822D62" w:rsidP="00822D62">
      <w:pPr>
        <w:ind w:left="360"/>
        <w:jc w:val="both"/>
      </w:pPr>
      <w:r>
        <w:rPr>
          <w:rFonts w:ascii="Times New Roman" w:hAnsi="Times New Roman"/>
          <w:lang w:val="lt-LT"/>
        </w:rPr>
        <w:t>–</w:t>
      </w:r>
      <w:r>
        <w:rPr>
          <w:rFonts w:ascii="Times New Roman" w:eastAsia="Times New Roman" w:hAnsi="Times New Roman"/>
          <w:lang w:val="lt-LT"/>
        </w:rPr>
        <w:t xml:space="preserve"> </w:t>
      </w:r>
      <w:r>
        <w:rPr>
          <w:rFonts w:ascii="Times New Roman" w:hAnsi="Times New Roman"/>
          <w:lang w:val="lt-LT"/>
        </w:rPr>
        <w:t>Tarpinės pažangos ataskaitos – pateikiamos kiekvieną mėnesį per visą statinių statybos darbų vykdymo laikotarpį. Jose yra apibendrinama statinio statybos techninės priežiūros paslaugos teikimo veikla. Šiose ataskaitose taip pat yra pateikiamos rekomendacijos dėl reikalingų papildomų statybos ir montavimo darbų poreikio.</w:t>
      </w:r>
    </w:p>
    <w:p w:rsidR="00822D62" w:rsidRDefault="00822D62" w:rsidP="00822D62">
      <w:pPr>
        <w:ind w:left="360"/>
        <w:jc w:val="both"/>
      </w:pPr>
      <w:r>
        <w:rPr>
          <w:rFonts w:ascii="Times New Roman" w:hAnsi="Times New Roman"/>
          <w:lang w:val="lt-LT"/>
        </w:rPr>
        <w:t>–</w:t>
      </w:r>
      <w:r>
        <w:rPr>
          <w:rFonts w:ascii="Times New Roman" w:eastAsia="Times New Roman" w:hAnsi="Times New Roman"/>
          <w:lang w:val="lt-LT"/>
        </w:rPr>
        <w:t xml:space="preserve"> </w:t>
      </w:r>
      <w:r>
        <w:rPr>
          <w:rFonts w:ascii="Times New Roman" w:hAnsi="Times New Roman"/>
          <w:lang w:val="lt-LT"/>
        </w:rPr>
        <w:t>Baigiamoji ataskaita – pateikiama per 10 dienų nuo rangovo baigtų statybos darbų perdavimo-priėmimo užsakovui akto pasirašymo. Šioje ataskaitoje glaustai aprašoma kapitalinio remonto vykdymo bei jų techninės priežiūros eiga, pateikiamos išvados dėl atsisakytų projekte numatytų bei papildomai atliktų projekte nenumatytų darbų.</w:t>
      </w:r>
    </w:p>
    <w:p w:rsidR="00822D62" w:rsidRDefault="00822D62" w:rsidP="00822D62">
      <w:pPr>
        <w:jc w:val="both"/>
        <w:rPr>
          <w:rFonts w:ascii="Times New Roman" w:hAnsi="Times New Roman"/>
          <w:lang w:val="lt-LT"/>
        </w:rPr>
      </w:pPr>
    </w:p>
    <w:p w:rsidR="00822D62" w:rsidRDefault="00822D62" w:rsidP="00822D62">
      <w:pPr>
        <w:jc w:val="both"/>
      </w:pPr>
      <w:r>
        <w:rPr>
          <w:rFonts w:ascii="Times New Roman" w:hAnsi="Times New Roman"/>
          <w:b/>
          <w:lang w:val="lt-LT"/>
        </w:rPr>
        <w:t>2.3. Ataskaitų teikimas:</w:t>
      </w:r>
    </w:p>
    <w:p w:rsidR="00822D62" w:rsidRDefault="00822D62" w:rsidP="00822D62">
      <w:pPr>
        <w:jc w:val="both"/>
      </w:pPr>
      <w:r>
        <w:rPr>
          <w:rFonts w:ascii="Times New Roman" w:hAnsi="Times New Roman"/>
          <w:lang w:val="lt-LT"/>
        </w:rPr>
        <w:t xml:space="preserve">2.3.1. Visos ataskaitos yra parengiamos lietuvių kalba ir pateikiamos Užsakovui pateikiamos elektroninėje laikmenoje </w:t>
      </w:r>
      <w:proofErr w:type="spellStart"/>
      <w:r>
        <w:rPr>
          <w:rFonts w:ascii="Times New Roman" w:hAnsi="Times New Roman"/>
          <w:lang w:val="lt-LT"/>
        </w:rPr>
        <w:t>adoc</w:t>
      </w:r>
      <w:proofErr w:type="spellEnd"/>
      <w:r>
        <w:rPr>
          <w:rFonts w:ascii="Times New Roman" w:hAnsi="Times New Roman"/>
          <w:lang w:val="lt-LT"/>
        </w:rPr>
        <w:t xml:space="preserve"> ir </w:t>
      </w:r>
      <w:proofErr w:type="spellStart"/>
      <w:r>
        <w:rPr>
          <w:rFonts w:ascii="Times New Roman" w:hAnsi="Times New Roman"/>
          <w:lang w:val="lt-LT"/>
        </w:rPr>
        <w:t>pdf</w:t>
      </w:r>
      <w:proofErr w:type="spellEnd"/>
      <w:r>
        <w:rPr>
          <w:rFonts w:ascii="Times New Roman" w:hAnsi="Times New Roman"/>
          <w:lang w:val="lt-LT"/>
        </w:rPr>
        <w:t xml:space="preserve"> formate.</w:t>
      </w:r>
    </w:p>
    <w:p w:rsidR="00822D62" w:rsidRDefault="00822D62" w:rsidP="00822D62">
      <w:pPr>
        <w:jc w:val="both"/>
      </w:pPr>
      <w:r>
        <w:rPr>
          <w:rFonts w:ascii="Times New Roman" w:hAnsi="Times New Roman"/>
          <w:lang w:val="lt-LT"/>
        </w:rPr>
        <w:t>2.3.2. Susijusios išlaidos:</w:t>
      </w:r>
    </w:p>
    <w:p w:rsidR="00822D62" w:rsidRDefault="00822D62" w:rsidP="00822D62">
      <w:pPr>
        <w:jc w:val="both"/>
      </w:pPr>
      <w:r>
        <w:rPr>
          <w:rFonts w:ascii="Times New Roman" w:hAnsi="Times New Roman"/>
          <w:lang w:val="lt-LT"/>
        </w:rPr>
        <w:t>2.3.2. Numatoma, kad statybos techninės priežiūros paslauga bus atliekama statinių statybos darbų vietoje. Už išlaidas biuro patalpoms, patalpoms statybvietėje, ryšių, transporto, draudimo paslaugoms ir kt. su projekto priežiūra susijusioms veikloms atsakingas teikėjas. Jos turi būti įskaičiuotos į pasiūlymo kainą.</w:t>
      </w:r>
    </w:p>
    <w:p w:rsidR="00822D62" w:rsidRDefault="00822D62" w:rsidP="00822D62">
      <w:pPr>
        <w:jc w:val="both"/>
        <w:rPr>
          <w:rFonts w:ascii="Times New Roman" w:hAnsi="Times New Roman"/>
          <w:lang w:val="lt-LT"/>
        </w:rPr>
      </w:pPr>
    </w:p>
    <w:p w:rsidR="00822D62" w:rsidRDefault="00822D62" w:rsidP="00822D62">
      <w:pPr>
        <w:pStyle w:val="ListParagraph2"/>
        <w:tabs>
          <w:tab w:val="left" w:pos="1276"/>
        </w:tabs>
        <w:spacing w:after="0" w:line="360" w:lineRule="auto"/>
        <w:ind w:left="0"/>
        <w:jc w:val="center"/>
        <w:rPr>
          <w:rFonts w:ascii="Times New Roman" w:hAnsi="Times New Roman" w:cs="Times New Roman"/>
          <w:sz w:val="24"/>
          <w:szCs w:val="24"/>
        </w:rPr>
      </w:pPr>
      <w:bookmarkStart w:id="1" w:name="_GoBack"/>
      <w:bookmarkEnd w:id="1"/>
      <w:r>
        <w:rPr>
          <w:rFonts w:ascii="Times New Roman" w:hAnsi="Times New Roman" w:cs="Times New Roman"/>
          <w:sz w:val="24"/>
          <w:szCs w:val="24"/>
        </w:rPr>
        <w:t>___________________</w:t>
      </w:r>
    </w:p>
    <w:p w:rsidR="000478FA" w:rsidRDefault="000478FA"/>
    <w:sectPr w:rsidR="000478FA">
      <w:footerReference w:type="default" r:id="rId6"/>
      <w:footerReference w:type="first" r:id="rId7"/>
      <w:pgSz w:w="11906" w:h="16838"/>
      <w:pgMar w:top="851" w:right="985" w:bottom="1276" w:left="1560" w:header="567"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FFA" w:rsidRDefault="00822D62">
    <w:pPr>
      <w:pStyle w:val="Porat"/>
      <w:ind w:right="360"/>
      <w:rPr>
        <w:rFonts w:ascii="Calibri" w:hAnsi="Calibri" w:cs="Calibri"/>
        <w:sz w:val="20"/>
        <w:szCs w:val="20"/>
        <w:lang w:val="en-US"/>
      </w:rPr>
    </w:pPr>
    <w:r>
      <w:rPr>
        <w:noProof/>
        <w:lang w:val="lt-LT" w:eastAsia="lt-LT"/>
      </w:rPr>
      <mc:AlternateContent>
        <mc:Choice Requires="wps">
          <w:drawing>
            <wp:anchor distT="0" distB="0" distL="0" distR="0" simplePos="0" relativeHeight="251659264" behindDoc="0" locked="0" layoutInCell="1" allowOverlap="1">
              <wp:simplePos x="0" y="0"/>
              <wp:positionH relativeFrom="page">
                <wp:posOffset>6870065</wp:posOffset>
              </wp:positionH>
              <wp:positionV relativeFrom="paragraph">
                <wp:posOffset>635</wp:posOffset>
              </wp:positionV>
              <wp:extent cx="63500" cy="153670"/>
              <wp:effectExtent l="2540" t="635" r="635"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53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6FFA" w:rsidRDefault="00822D62">
                          <w:pPr>
                            <w:pStyle w:val="Porat"/>
                          </w:pPr>
                          <w:r>
                            <w:rPr>
                              <w:rStyle w:val="Puslapionumeris"/>
                              <w:rFonts w:cs="Calibri"/>
                              <w:sz w:val="20"/>
                              <w:szCs w:val="20"/>
                            </w:rPr>
                            <w:fldChar w:fldCharType="begin"/>
                          </w:r>
                          <w:r>
                            <w:rPr>
                              <w:rStyle w:val="Puslapionumeris"/>
                              <w:rFonts w:cs="Calibri"/>
                              <w:sz w:val="20"/>
                              <w:szCs w:val="20"/>
                            </w:rPr>
                            <w:instrText xml:space="preserve"> PAGE </w:instrText>
                          </w:r>
                          <w:r>
                            <w:rPr>
                              <w:rStyle w:val="Puslapionumeris"/>
                              <w:rFonts w:cs="Calibri"/>
                              <w:sz w:val="20"/>
                              <w:szCs w:val="20"/>
                            </w:rPr>
                            <w:fldChar w:fldCharType="separate"/>
                          </w:r>
                          <w:r>
                            <w:rPr>
                              <w:rStyle w:val="Puslapionumeris"/>
                              <w:rFonts w:cs="Calibri"/>
                              <w:noProof/>
                              <w:sz w:val="20"/>
                              <w:szCs w:val="20"/>
                            </w:rPr>
                            <w:t>1</w:t>
                          </w:r>
                          <w:r>
                            <w:rPr>
                              <w:rStyle w:val="Puslapionumeris"/>
                              <w:rFonts w:cs="Calibri"/>
                              <w:sz w:val="20"/>
                              <w:szCs w:val="20"/>
                            </w:rPr>
                            <w:fldChar w:fldCharType="end"/>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1" o:spid="_x0000_s1026" type="#_x0000_t202" style="position:absolute;margin-left:540.95pt;margin-top:.05pt;width:5pt;height:12.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" stroked="f">
              <v:textbox inset=".05pt,.05pt,.05pt,.05pt">
                <w:txbxContent>
                  <w:p w:rsidR="003A6FFA" w:rsidRDefault="00822D62">
                    <w:pPr>
                      <w:pStyle w:val="Porat"/>
                    </w:pPr>
                    <w:r>
                      <w:rPr>
                        <w:rStyle w:val="Puslapionumeris"/>
                        <w:rFonts w:cs="Calibri"/>
                        <w:sz w:val="20"/>
                        <w:szCs w:val="20"/>
                      </w:rPr>
                      <w:fldChar w:fldCharType="begin"/>
                    </w:r>
                    <w:r>
                      <w:rPr>
                        <w:rStyle w:val="Puslapionumeris"/>
                        <w:rFonts w:cs="Calibri"/>
                        <w:sz w:val="20"/>
                        <w:szCs w:val="20"/>
                      </w:rPr>
                      <w:instrText xml:space="preserve"> PAGE </w:instrText>
                    </w:r>
                    <w:r>
                      <w:rPr>
                        <w:rStyle w:val="Puslapionumeris"/>
                        <w:rFonts w:cs="Calibri"/>
                        <w:sz w:val="20"/>
                        <w:szCs w:val="20"/>
                      </w:rPr>
                      <w:fldChar w:fldCharType="separate"/>
                    </w:r>
                    <w:r>
                      <w:rPr>
                        <w:rStyle w:val="Puslapionumeris"/>
                        <w:rFonts w:cs="Calibri"/>
                        <w:noProof/>
                        <w:sz w:val="20"/>
                        <w:szCs w:val="20"/>
                      </w:rPr>
                      <w:t>1</w:t>
                    </w:r>
                    <w:r>
                      <w:rPr>
                        <w:rStyle w:val="Puslapionumeris"/>
                        <w:rFonts w:cs="Calibri"/>
                        <w:sz w:val="20"/>
                        <w:szCs w:val="20"/>
                      </w:rPr>
                      <w:fldChar w:fldCharType="end"/>
                    </w:r>
                  </w:p>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FFA" w:rsidRDefault="00822D6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0"/>
        </w:tabs>
        <w:ind w:left="1429" w:hanging="360"/>
      </w:pPr>
      <w:rPr>
        <w:b/>
      </w:rPr>
    </w:lvl>
    <w:lvl w:ilvl="1">
      <w:start w:val="1"/>
      <w:numFmt w:val="decimal"/>
      <w:lvlText w:val="%1.%2."/>
      <w:lvlJc w:val="left"/>
      <w:pPr>
        <w:tabs>
          <w:tab w:val="num" w:pos="0"/>
        </w:tabs>
        <w:ind w:left="1070" w:hanging="360"/>
      </w:pPr>
      <w:rPr>
        <w:rFonts w:ascii="Times New Roman" w:hAnsi="Times New Roman" w:cs="Times New Roman" w:hint="default"/>
        <w:b w:val="0"/>
      </w:rPr>
    </w:lvl>
    <w:lvl w:ilvl="2">
      <w:start w:val="1"/>
      <w:numFmt w:val="decimal"/>
      <w:lvlText w:val="%1.%2.%3."/>
      <w:lvlJc w:val="left"/>
      <w:pPr>
        <w:tabs>
          <w:tab w:val="num" w:pos="0"/>
        </w:tabs>
        <w:ind w:left="1789" w:hanging="720"/>
      </w:pPr>
      <w:rPr>
        <w:rFonts w:hint="default"/>
      </w:rPr>
    </w:lvl>
    <w:lvl w:ilvl="3">
      <w:start w:val="1"/>
      <w:numFmt w:val="decimal"/>
      <w:lvlText w:val="%1.%2.%3.%4."/>
      <w:lvlJc w:val="left"/>
      <w:pPr>
        <w:tabs>
          <w:tab w:val="num" w:pos="0"/>
        </w:tabs>
        <w:ind w:left="1789" w:hanging="720"/>
      </w:pPr>
      <w:rPr>
        <w:rFonts w:hint="default"/>
      </w:rPr>
    </w:lvl>
    <w:lvl w:ilvl="4">
      <w:start w:val="1"/>
      <w:numFmt w:val="decimal"/>
      <w:lvlText w:val="%1.%2.%3.%4.%5."/>
      <w:lvlJc w:val="left"/>
      <w:pPr>
        <w:tabs>
          <w:tab w:val="num" w:pos="0"/>
        </w:tabs>
        <w:ind w:left="2149" w:hanging="1080"/>
      </w:pPr>
      <w:rPr>
        <w:rFonts w:hint="default"/>
      </w:rPr>
    </w:lvl>
    <w:lvl w:ilvl="5">
      <w:start w:val="1"/>
      <w:numFmt w:val="decimal"/>
      <w:lvlText w:val="%1.%2.%3.%4.%5.%6."/>
      <w:lvlJc w:val="left"/>
      <w:pPr>
        <w:tabs>
          <w:tab w:val="num" w:pos="0"/>
        </w:tabs>
        <w:ind w:left="2149" w:hanging="1080"/>
      </w:pPr>
      <w:rPr>
        <w:rFonts w:hint="default"/>
      </w:rPr>
    </w:lvl>
    <w:lvl w:ilvl="6">
      <w:start w:val="1"/>
      <w:numFmt w:val="decimal"/>
      <w:lvlText w:val="%1.%2.%3.%4.%5.%6.%7."/>
      <w:lvlJc w:val="left"/>
      <w:pPr>
        <w:tabs>
          <w:tab w:val="num" w:pos="0"/>
        </w:tabs>
        <w:ind w:left="2509" w:hanging="1440"/>
      </w:pPr>
      <w:rPr>
        <w:rFonts w:hint="default"/>
      </w:rPr>
    </w:lvl>
    <w:lvl w:ilvl="7">
      <w:start w:val="1"/>
      <w:numFmt w:val="decimal"/>
      <w:lvlText w:val="%1.%2.%3.%4.%5.%6.%7.%8."/>
      <w:lvlJc w:val="left"/>
      <w:pPr>
        <w:tabs>
          <w:tab w:val="num" w:pos="0"/>
        </w:tabs>
        <w:ind w:left="2509" w:hanging="1440"/>
      </w:pPr>
      <w:rPr>
        <w:rFonts w:hint="default"/>
      </w:rPr>
    </w:lvl>
    <w:lvl w:ilvl="8">
      <w:start w:val="1"/>
      <w:numFmt w:val="decimal"/>
      <w:lvlText w:val="%1.%2.%3.%4.%5.%6.%7.%8.%9."/>
      <w:lvlJc w:val="left"/>
      <w:pPr>
        <w:tabs>
          <w:tab w:val="num" w:pos="0"/>
        </w:tabs>
        <w:ind w:left="286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CDB"/>
    <w:rsid w:val="000478FA"/>
    <w:rsid w:val="00374CDB"/>
    <w:rsid w:val="00822D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4AF78E-EB2C-4CF7-887E-08F0B24C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22D62"/>
    <w:pPr>
      <w:suppressAutoHyphens/>
      <w:spacing w:after="0" w:line="240" w:lineRule="auto"/>
    </w:pPr>
    <w:rPr>
      <w:rFonts w:ascii="Cambria" w:eastAsia="MS Mincho" w:hAnsi="Cambria" w:cs="Times New Roman"/>
      <w:sz w:val="24"/>
      <w:szCs w:val="24"/>
      <w:lang w:val="cs-CZ"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rsid w:val="00822D62"/>
  </w:style>
  <w:style w:type="character" w:styleId="Hipersaitas">
    <w:name w:val="Hyperlink"/>
    <w:rsid w:val="00822D62"/>
    <w:rPr>
      <w:color w:val="0000FF"/>
      <w:u w:val="single"/>
    </w:rPr>
  </w:style>
  <w:style w:type="paragraph" w:styleId="Porat">
    <w:name w:val="footer"/>
    <w:basedOn w:val="prastasis"/>
    <w:link w:val="PoratDiagrama"/>
    <w:rsid w:val="00822D62"/>
  </w:style>
  <w:style w:type="character" w:customStyle="1" w:styleId="PoratDiagrama">
    <w:name w:val="Poraštė Diagrama"/>
    <w:basedOn w:val="Numatytasispastraiposriftas"/>
    <w:link w:val="Porat"/>
    <w:rsid w:val="00822D62"/>
    <w:rPr>
      <w:rFonts w:ascii="Cambria" w:eastAsia="MS Mincho" w:hAnsi="Cambria" w:cs="Times New Roman"/>
      <w:sz w:val="24"/>
      <w:szCs w:val="24"/>
      <w:lang w:val="cs-CZ" w:eastAsia="zh-CN"/>
    </w:rPr>
  </w:style>
  <w:style w:type="paragraph" w:customStyle="1" w:styleId="ListParagraph2">
    <w:name w:val="List Paragraph2"/>
    <w:basedOn w:val="prastasis"/>
    <w:rsid w:val="00822D62"/>
    <w:pPr>
      <w:spacing w:after="200" w:line="276" w:lineRule="auto"/>
      <w:ind w:left="720"/>
      <w:contextualSpacing/>
    </w:pPr>
    <w:rPr>
      <w:rFonts w:ascii="Calibri" w:eastAsia="Calibri" w:hAnsi="Calibri" w:cs="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mailto:savivaldybe@skuoda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1701</Words>
  <Characters>970</Characters>
  <Application>Microsoft Office Word</Application>
  <DocSecurity>0</DocSecurity>
  <Lines>8</Lines>
  <Paragraphs>5</Paragraphs>
  <ScaleCrop>false</ScaleCrop>
  <Company/>
  <LinksUpToDate>false</LinksUpToDate>
  <CharactersWithSpaces>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2</cp:revision>
  <dcterms:created xsi:type="dcterms:W3CDTF">2025-07-30T12:35:00Z</dcterms:created>
  <dcterms:modified xsi:type="dcterms:W3CDTF">2025-07-30T12:35:00Z</dcterms:modified>
</cp:coreProperties>
</file>